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4759" w14:textId="1E535D80" w:rsidR="00DB1D47" w:rsidRDefault="00665E07">
      <w:pPr>
        <w:rPr>
          <w:rFonts w:ascii="Arial" w:hAnsi="Arial" w:cs="Arial"/>
          <w:b/>
          <w:bCs/>
          <w:sz w:val="22"/>
          <w:szCs w:val="22"/>
        </w:rPr>
      </w:pPr>
      <w:r w:rsidRPr="00665E07">
        <w:rPr>
          <w:rFonts w:ascii="Arial" w:hAnsi="Arial" w:cs="Arial"/>
          <w:b/>
          <w:bCs/>
          <w:sz w:val="22"/>
          <w:szCs w:val="22"/>
        </w:rPr>
        <w:t>Chinnor Allotment &amp; Garden Association</w:t>
      </w:r>
    </w:p>
    <w:p w14:paraId="667C1C04" w14:textId="23C0D761" w:rsidR="00665E07" w:rsidRDefault="00665E07">
      <w:pPr>
        <w:rPr>
          <w:rFonts w:ascii="Arial" w:hAnsi="Arial" w:cs="Arial"/>
          <w:sz w:val="22"/>
          <w:szCs w:val="22"/>
          <w:u w:val="single"/>
        </w:rPr>
      </w:pPr>
      <w:r w:rsidRPr="00665E07">
        <w:rPr>
          <w:rFonts w:ascii="Arial" w:hAnsi="Arial" w:cs="Arial"/>
          <w:sz w:val="22"/>
          <w:szCs w:val="22"/>
          <w:u w:val="single"/>
        </w:rPr>
        <w:t>Allotment</w:t>
      </w:r>
      <w:r w:rsidR="00AA16E3">
        <w:rPr>
          <w:rFonts w:ascii="Arial" w:hAnsi="Arial" w:cs="Arial"/>
          <w:sz w:val="22"/>
          <w:szCs w:val="22"/>
          <w:u w:val="single"/>
        </w:rPr>
        <w:t xml:space="preserve"> membership</w:t>
      </w:r>
      <w:r w:rsidRPr="00665E07">
        <w:rPr>
          <w:rFonts w:ascii="Arial" w:hAnsi="Arial" w:cs="Arial"/>
          <w:sz w:val="22"/>
          <w:szCs w:val="22"/>
          <w:u w:val="single"/>
        </w:rPr>
        <w:t xml:space="preserve"> </w:t>
      </w:r>
      <w:r w:rsidR="00AA16E3">
        <w:rPr>
          <w:rFonts w:ascii="Arial" w:hAnsi="Arial" w:cs="Arial"/>
          <w:sz w:val="22"/>
          <w:szCs w:val="22"/>
          <w:u w:val="single"/>
        </w:rPr>
        <w:t xml:space="preserve">&amp; </w:t>
      </w:r>
      <w:r w:rsidRPr="00665E07">
        <w:rPr>
          <w:rFonts w:ascii="Arial" w:hAnsi="Arial" w:cs="Arial"/>
          <w:sz w:val="22"/>
          <w:szCs w:val="22"/>
          <w:u w:val="single"/>
        </w:rPr>
        <w:t>Committee Safeguarding Policy</w:t>
      </w:r>
    </w:p>
    <w:p w14:paraId="646D0A13" w14:textId="4F722C37" w:rsidR="00665E07" w:rsidRDefault="00665E07">
      <w:pPr>
        <w:rPr>
          <w:rFonts w:ascii="Arial" w:hAnsi="Arial" w:cs="Arial"/>
          <w:sz w:val="22"/>
          <w:szCs w:val="22"/>
        </w:rPr>
      </w:pPr>
      <w:r w:rsidRPr="00665E07">
        <w:rPr>
          <w:rFonts w:ascii="Arial" w:hAnsi="Arial" w:cs="Arial"/>
          <w:sz w:val="22"/>
          <w:szCs w:val="22"/>
        </w:rPr>
        <w:t>Chinnor Allotment Association is committed to safeguarding the welfare</w:t>
      </w:r>
      <w:r w:rsidR="00085B96">
        <w:rPr>
          <w:rFonts w:ascii="Arial" w:hAnsi="Arial" w:cs="Arial"/>
          <w:sz w:val="22"/>
          <w:szCs w:val="22"/>
        </w:rPr>
        <w:t>/wellbeing</w:t>
      </w:r>
      <w:r w:rsidRPr="00665E07">
        <w:rPr>
          <w:rFonts w:ascii="Arial" w:hAnsi="Arial" w:cs="Arial"/>
          <w:sz w:val="22"/>
          <w:szCs w:val="22"/>
        </w:rPr>
        <w:t xml:space="preserve"> of all individuals</w:t>
      </w:r>
      <w:r>
        <w:rPr>
          <w:rFonts w:ascii="Arial" w:hAnsi="Arial" w:cs="Arial"/>
          <w:sz w:val="22"/>
          <w:szCs w:val="22"/>
        </w:rPr>
        <w:t xml:space="preserve"> who visit or participate in activities at the allotment site.</w:t>
      </w:r>
    </w:p>
    <w:p w14:paraId="0F39D44D" w14:textId="5C7E4EC0" w:rsidR="0003173B" w:rsidRDefault="00031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defined as protecting an adult’s right to live in safety, free from abuse and neglect.</w:t>
      </w:r>
    </w:p>
    <w:p w14:paraId="55B8F8D2" w14:textId="06B10925" w:rsidR="00085B96" w:rsidRDefault="00085B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believe that nobody who is involved with Chinnor Allotments in whatever capacity should ever experience abuse, harm, neglect or exploitation.</w:t>
      </w:r>
    </w:p>
    <w:p w14:paraId="238CB58B" w14:textId="124F4B28" w:rsidR="00157C40" w:rsidRDefault="00085B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believe that we all have a responsibility to promote the welfare of our community and we need to take a collective responsibility that we create a culture in which our members feel safe, and if they have concerns are able to speak up</w:t>
      </w:r>
      <w:r w:rsidR="00157C40">
        <w:rPr>
          <w:rFonts w:ascii="Arial" w:hAnsi="Arial" w:cs="Arial"/>
          <w:sz w:val="22"/>
          <w:szCs w:val="22"/>
        </w:rPr>
        <w:t xml:space="preserve"> freely without hinderance or intimidation</w:t>
      </w:r>
      <w:r>
        <w:rPr>
          <w:rFonts w:ascii="Arial" w:hAnsi="Arial" w:cs="Arial"/>
          <w:sz w:val="22"/>
          <w:szCs w:val="22"/>
        </w:rPr>
        <w:t xml:space="preserve"> for what they believe in within the context o</w:t>
      </w:r>
      <w:r w:rsidR="007F31A9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Chinnor Allotments.</w:t>
      </w:r>
      <w:r w:rsidR="00956B1A">
        <w:rPr>
          <w:rFonts w:ascii="Arial" w:hAnsi="Arial" w:cs="Arial"/>
          <w:sz w:val="22"/>
          <w:szCs w:val="22"/>
        </w:rPr>
        <w:t xml:space="preserve"> </w:t>
      </w:r>
    </w:p>
    <w:p w14:paraId="502E311D" w14:textId="53613EDC" w:rsidR="00085B96" w:rsidRDefault="00157C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undertake this task on a permanent and on-going basis through a number of initiatives which will include, (but will not be limited to) training all Committee members in Beginner Safeguarding principles and techniques, reviewing Safeguarding policy at every Committee meeting with a mandatory inclusion in the Agenda, investigating any Safeguarding concerns raised, review</w:t>
      </w:r>
      <w:r w:rsidR="00D4705E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the well-being of plot-holders with the assistance of an appointed Designated </w:t>
      </w:r>
      <w:r w:rsidR="00D4705E">
        <w:rPr>
          <w:rFonts w:ascii="Arial" w:hAnsi="Arial" w:cs="Arial"/>
          <w:sz w:val="22"/>
          <w:szCs w:val="22"/>
        </w:rPr>
        <w:t>Safeguarding</w:t>
      </w:r>
      <w:r>
        <w:rPr>
          <w:rFonts w:ascii="Arial" w:hAnsi="Arial" w:cs="Arial"/>
          <w:sz w:val="22"/>
          <w:szCs w:val="22"/>
        </w:rPr>
        <w:t xml:space="preserve"> </w:t>
      </w:r>
      <w:r w:rsidR="007D4445">
        <w:rPr>
          <w:rFonts w:ascii="Arial" w:hAnsi="Arial" w:cs="Arial"/>
          <w:sz w:val="22"/>
          <w:szCs w:val="22"/>
        </w:rPr>
        <w:t>Officer (</w:t>
      </w:r>
      <w:r>
        <w:rPr>
          <w:rFonts w:ascii="Arial" w:hAnsi="Arial" w:cs="Arial"/>
          <w:sz w:val="22"/>
          <w:szCs w:val="22"/>
        </w:rPr>
        <w:t>Coordinator/Lead</w:t>
      </w:r>
      <w:r w:rsidR="007D4445">
        <w:rPr>
          <w:rFonts w:ascii="Arial" w:hAnsi="Arial" w:cs="Arial"/>
          <w:sz w:val="22"/>
          <w:szCs w:val="22"/>
        </w:rPr>
        <w:t>)</w:t>
      </w:r>
      <w:r w:rsidR="00D4705E">
        <w:rPr>
          <w:rFonts w:ascii="Arial" w:hAnsi="Arial" w:cs="Arial"/>
          <w:sz w:val="22"/>
          <w:szCs w:val="22"/>
        </w:rPr>
        <w:t xml:space="preserve"> and finally reviewing practice and progress of policies and initiatives every year at the AGM as a minimum</w:t>
      </w:r>
    </w:p>
    <w:p w14:paraId="3F8B2E10" w14:textId="2917019E" w:rsidR="007F6C67" w:rsidRDefault="007F6C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Within the context of Chinnor Allotments, welfare safeguarding relates principally though not exclusively to personal dignity, respect for the individual and protection from abuse.</w:t>
      </w:r>
    </w:p>
    <w:p w14:paraId="7C7638B8" w14:textId="3DD4B01A" w:rsidR="007F6C67" w:rsidRDefault="007F6C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centres around </w:t>
      </w:r>
      <w:r w:rsidR="007C33F4">
        <w:rPr>
          <w:rFonts w:ascii="Arial" w:hAnsi="Arial" w:cs="Arial"/>
          <w:sz w:val="22"/>
          <w:szCs w:val="22"/>
        </w:rPr>
        <w:t>four</w:t>
      </w:r>
      <w:r>
        <w:rPr>
          <w:rFonts w:ascii="Arial" w:hAnsi="Arial" w:cs="Arial"/>
          <w:sz w:val="22"/>
          <w:szCs w:val="22"/>
        </w:rPr>
        <w:t xml:space="preserve"> principal pillars:</w:t>
      </w:r>
    </w:p>
    <w:p w14:paraId="445CCF88" w14:textId="77777777" w:rsidR="006F0E06" w:rsidRDefault="007F6C67" w:rsidP="007F6C6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F6C67">
        <w:rPr>
          <w:rFonts w:ascii="Arial" w:hAnsi="Arial" w:cs="Arial"/>
          <w:sz w:val="22"/>
          <w:szCs w:val="22"/>
        </w:rPr>
        <w:t xml:space="preserve">enabling individuals to express freely, safely and unconditionally their wishes and views, </w:t>
      </w:r>
    </w:p>
    <w:p w14:paraId="058E303B" w14:textId="229578A7" w:rsidR="006F0E06" w:rsidRDefault="007F6C67" w:rsidP="007F6C6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F6C67">
        <w:rPr>
          <w:rFonts w:ascii="Arial" w:hAnsi="Arial" w:cs="Arial"/>
          <w:sz w:val="22"/>
          <w:szCs w:val="22"/>
        </w:rPr>
        <w:t>promoting these welfare objectives, free from recrimination, or retribution</w:t>
      </w:r>
      <w:r w:rsidR="006F0E06">
        <w:rPr>
          <w:rFonts w:ascii="Arial" w:hAnsi="Arial" w:cs="Arial"/>
          <w:sz w:val="22"/>
          <w:szCs w:val="22"/>
        </w:rPr>
        <w:t xml:space="preserve">, </w:t>
      </w:r>
      <w:r w:rsidRPr="007F6C67">
        <w:rPr>
          <w:rFonts w:ascii="Arial" w:hAnsi="Arial" w:cs="Arial"/>
          <w:sz w:val="22"/>
          <w:szCs w:val="22"/>
        </w:rPr>
        <w:t xml:space="preserve"> </w:t>
      </w:r>
    </w:p>
    <w:p w14:paraId="2AA787D1" w14:textId="0CA5529B" w:rsidR="007F6C67" w:rsidRDefault="007F6C67" w:rsidP="007F6C6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F6C67">
        <w:rPr>
          <w:rFonts w:ascii="Arial" w:hAnsi="Arial" w:cs="Arial"/>
          <w:sz w:val="22"/>
          <w:szCs w:val="22"/>
        </w:rPr>
        <w:t>ensuring the skills and knowledge are at hand to carry out this policy</w:t>
      </w:r>
      <w:r w:rsidR="00085B96">
        <w:rPr>
          <w:rFonts w:ascii="Arial" w:hAnsi="Arial" w:cs="Arial"/>
          <w:sz w:val="22"/>
          <w:szCs w:val="22"/>
        </w:rPr>
        <w:t>, and</w:t>
      </w:r>
      <w:r w:rsidRPr="007F6C67">
        <w:rPr>
          <w:rFonts w:ascii="Arial" w:hAnsi="Arial" w:cs="Arial"/>
          <w:sz w:val="22"/>
          <w:szCs w:val="22"/>
        </w:rPr>
        <w:t xml:space="preserve"> </w:t>
      </w:r>
    </w:p>
    <w:p w14:paraId="4C72CC57" w14:textId="16F25969" w:rsidR="007C33F4" w:rsidRPr="007F6C67" w:rsidRDefault="007C33F4" w:rsidP="007F6C6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reporting and accountability</w:t>
      </w:r>
    </w:p>
    <w:p w14:paraId="7E9E48C8" w14:textId="139E2907" w:rsidR="00665E07" w:rsidRDefault="00665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policy outlines the responsibilities and procedures for protecting individuals who might be vulnerable to harm, abuse, neglect or exploitation while promoting a safe and inclusive environment.</w:t>
      </w:r>
    </w:p>
    <w:p w14:paraId="246A6CE5" w14:textId="351764DB" w:rsidR="00E02DB4" w:rsidRPr="00D4705E" w:rsidRDefault="00665E07">
      <w:pPr>
        <w:rPr>
          <w:rFonts w:ascii="Arial" w:hAnsi="Arial" w:cs="Arial"/>
          <w:sz w:val="22"/>
          <w:szCs w:val="22"/>
        </w:rPr>
      </w:pPr>
      <w:r w:rsidRPr="00D4705E">
        <w:rPr>
          <w:rFonts w:ascii="Arial" w:hAnsi="Arial" w:cs="Arial"/>
          <w:sz w:val="22"/>
          <w:szCs w:val="22"/>
        </w:rPr>
        <w:t>Vulnerable individuals refer to adults</w:t>
      </w:r>
      <w:r w:rsidR="00956B1A" w:rsidRPr="00D4705E">
        <w:rPr>
          <w:rFonts w:ascii="Arial" w:hAnsi="Arial" w:cs="Arial"/>
          <w:sz w:val="22"/>
          <w:szCs w:val="22"/>
        </w:rPr>
        <w:t xml:space="preserve"> (with care and support needs)</w:t>
      </w:r>
      <w:r w:rsidRPr="00D4705E">
        <w:rPr>
          <w:rFonts w:ascii="Arial" w:hAnsi="Arial" w:cs="Arial"/>
          <w:sz w:val="22"/>
          <w:szCs w:val="22"/>
        </w:rPr>
        <w:t xml:space="preserve"> or children</w:t>
      </w:r>
      <w:r w:rsidR="00956B1A" w:rsidRPr="00D4705E">
        <w:rPr>
          <w:rFonts w:ascii="Arial" w:hAnsi="Arial" w:cs="Arial"/>
          <w:sz w:val="22"/>
          <w:szCs w:val="22"/>
        </w:rPr>
        <w:t>/young people</w:t>
      </w:r>
      <w:r w:rsidRPr="00D4705E">
        <w:rPr>
          <w:rFonts w:ascii="Arial" w:hAnsi="Arial" w:cs="Arial"/>
          <w:sz w:val="22"/>
          <w:szCs w:val="22"/>
        </w:rPr>
        <w:t xml:space="preserve"> </w:t>
      </w:r>
      <w:r w:rsidR="00A24AF4" w:rsidRPr="00D4705E">
        <w:rPr>
          <w:rFonts w:ascii="Arial" w:hAnsi="Arial" w:cs="Arial"/>
          <w:sz w:val="22"/>
          <w:szCs w:val="22"/>
        </w:rPr>
        <w:t>(who must be ac</w:t>
      </w:r>
      <w:r w:rsidRPr="00D4705E">
        <w:rPr>
          <w:rFonts w:ascii="Arial" w:hAnsi="Arial" w:cs="Arial"/>
          <w:sz w:val="22"/>
          <w:szCs w:val="22"/>
        </w:rPr>
        <w:t>compan</w:t>
      </w:r>
      <w:r w:rsidR="00A24AF4" w:rsidRPr="00D4705E">
        <w:rPr>
          <w:rFonts w:ascii="Arial" w:hAnsi="Arial" w:cs="Arial"/>
          <w:sz w:val="22"/>
          <w:szCs w:val="22"/>
        </w:rPr>
        <w:t>ied</w:t>
      </w:r>
      <w:r w:rsidRPr="00D4705E">
        <w:rPr>
          <w:rFonts w:ascii="Arial" w:hAnsi="Arial" w:cs="Arial"/>
          <w:sz w:val="22"/>
          <w:szCs w:val="22"/>
        </w:rPr>
        <w:t xml:space="preserve"> </w:t>
      </w:r>
      <w:r w:rsidR="00A24AF4" w:rsidRPr="00D4705E">
        <w:rPr>
          <w:rFonts w:ascii="Arial" w:hAnsi="Arial" w:cs="Arial"/>
          <w:sz w:val="22"/>
          <w:szCs w:val="22"/>
        </w:rPr>
        <w:t>by</w:t>
      </w:r>
      <w:r w:rsidRPr="00D4705E">
        <w:rPr>
          <w:rFonts w:ascii="Arial" w:hAnsi="Arial" w:cs="Arial"/>
          <w:sz w:val="22"/>
          <w:szCs w:val="22"/>
        </w:rPr>
        <w:t xml:space="preserve"> an adult</w:t>
      </w:r>
      <w:r w:rsidR="0013555A" w:rsidRPr="00D4705E">
        <w:rPr>
          <w:rFonts w:ascii="Arial" w:hAnsi="Arial" w:cs="Arial"/>
          <w:sz w:val="22"/>
          <w:szCs w:val="22"/>
        </w:rPr>
        <w:t xml:space="preserve"> </w:t>
      </w:r>
      <w:r w:rsidR="00A24AF4" w:rsidRPr="00D4705E">
        <w:rPr>
          <w:rFonts w:ascii="Arial" w:hAnsi="Arial" w:cs="Arial"/>
          <w:sz w:val="22"/>
          <w:szCs w:val="22"/>
        </w:rPr>
        <w:t xml:space="preserve">on </w:t>
      </w:r>
      <w:r w:rsidR="00D4705E" w:rsidRPr="00D4705E">
        <w:rPr>
          <w:rFonts w:ascii="Arial" w:hAnsi="Arial" w:cs="Arial"/>
          <w:sz w:val="22"/>
          <w:szCs w:val="22"/>
        </w:rPr>
        <w:t>CAGA</w:t>
      </w:r>
      <w:r w:rsidR="00A24AF4" w:rsidRPr="00D4705E">
        <w:rPr>
          <w:rFonts w:ascii="Arial" w:hAnsi="Arial" w:cs="Arial"/>
          <w:sz w:val="22"/>
          <w:szCs w:val="22"/>
        </w:rPr>
        <w:t xml:space="preserve"> premises) </w:t>
      </w:r>
      <w:r w:rsidR="0013555A" w:rsidRPr="00D4705E">
        <w:rPr>
          <w:rFonts w:ascii="Arial" w:hAnsi="Arial" w:cs="Arial"/>
          <w:sz w:val="22"/>
          <w:szCs w:val="22"/>
        </w:rPr>
        <w:t>who may be at risk of</w:t>
      </w:r>
      <w:r w:rsidR="00956B1A" w:rsidRPr="00D4705E">
        <w:rPr>
          <w:rFonts w:ascii="Arial" w:hAnsi="Arial" w:cs="Arial"/>
          <w:sz w:val="22"/>
          <w:szCs w:val="22"/>
        </w:rPr>
        <w:t>, or experiencing,</w:t>
      </w:r>
      <w:r w:rsidR="0013555A" w:rsidRPr="00D4705E">
        <w:rPr>
          <w:rFonts w:ascii="Arial" w:hAnsi="Arial" w:cs="Arial"/>
          <w:sz w:val="22"/>
          <w:szCs w:val="22"/>
        </w:rPr>
        <w:t xml:space="preserve"> harm </w:t>
      </w:r>
      <w:r w:rsidR="00956B1A" w:rsidRPr="00D4705E">
        <w:rPr>
          <w:rFonts w:ascii="Arial" w:hAnsi="Arial" w:cs="Arial"/>
          <w:sz w:val="22"/>
          <w:szCs w:val="22"/>
        </w:rPr>
        <w:t>or abuse</w:t>
      </w:r>
      <w:r w:rsidR="00D4705E" w:rsidRPr="00D4705E">
        <w:rPr>
          <w:rFonts w:ascii="Arial" w:hAnsi="Arial" w:cs="Arial"/>
          <w:sz w:val="22"/>
          <w:szCs w:val="22"/>
        </w:rPr>
        <w:t xml:space="preserve"> on account of age, sex, gender orientation, disability or other factors that may make them more </w:t>
      </w:r>
      <w:r w:rsidR="0013555A" w:rsidRPr="00D4705E">
        <w:rPr>
          <w:rFonts w:ascii="Arial" w:hAnsi="Arial" w:cs="Arial"/>
          <w:sz w:val="22"/>
          <w:szCs w:val="22"/>
        </w:rPr>
        <w:t>susceptible to abuse or neglect</w:t>
      </w:r>
      <w:r w:rsidR="00956B1A" w:rsidRPr="00D4705E">
        <w:rPr>
          <w:rFonts w:ascii="Arial" w:hAnsi="Arial" w:cs="Arial"/>
          <w:sz w:val="22"/>
          <w:szCs w:val="22"/>
        </w:rPr>
        <w:t xml:space="preserve">. </w:t>
      </w:r>
    </w:p>
    <w:p w14:paraId="31B233E3" w14:textId="77777777" w:rsidR="00752417" w:rsidRDefault="00752417">
      <w:pPr>
        <w:rPr>
          <w:rFonts w:ascii="Arial" w:hAnsi="Arial" w:cs="Arial"/>
          <w:sz w:val="22"/>
          <w:szCs w:val="22"/>
        </w:rPr>
      </w:pPr>
    </w:p>
    <w:p w14:paraId="0E069CA7" w14:textId="77777777" w:rsidR="00752417" w:rsidRDefault="00752417">
      <w:pPr>
        <w:rPr>
          <w:rFonts w:ascii="Arial" w:hAnsi="Arial" w:cs="Arial"/>
          <w:sz w:val="22"/>
          <w:szCs w:val="22"/>
        </w:rPr>
      </w:pPr>
    </w:p>
    <w:p w14:paraId="5D1244D5" w14:textId="77777777" w:rsidR="00752417" w:rsidRDefault="00752417">
      <w:pPr>
        <w:rPr>
          <w:rFonts w:ascii="Arial" w:hAnsi="Arial" w:cs="Arial"/>
          <w:sz w:val="22"/>
          <w:szCs w:val="22"/>
        </w:rPr>
      </w:pPr>
    </w:p>
    <w:p w14:paraId="3FC55709" w14:textId="2EB47C53" w:rsidR="00665E07" w:rsidRDefault="00E02DB4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ten most common types of abuse can be summarised as:</w:t>
      </w:r>
    </w:p>
    <w:p w14:paraId="1C5FB0CA" w14:textId="77777777" w:rsidR="00E02DB4" w:rsidRDefault="00865CA4" w:rsidP="00865CA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Physical abuse</w:t>
      </w:r>
      <w:r>
        <w:rPr>
          <w:sz w:val="23"/>
          <w:szCs w:val="23"/>
        </w:rPr>
        <w:t xml:space="preserve">, </w:t>
      </w:r>
    </w:p>
    <w:p w14:paraId="336A2E3B" w14:textId="3D23AAE4" w:rsidR="00865CA4" w:rsidRDefault="00865CA4" w:rsidP="00865CA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Domestic violence </w:t>
      </w:r>
    </w:p>
    <w:p w14:paraId="0B7C5A17" w14:textId="6019DE0B" w:rsidR="00865CA4" w:rsidRDefault="00865CA4" w:rsidP="00865CA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Sexual abuse </w:t>
      </w:r>
    </w:p>
    <w:p w14:paraId="59C431FE" w14:textId="437CD9A8" w:rsidR="00E02DB4" w:rsidRDefault="00865CA4" w:rsidP="00865CA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Psychological </w:t>
      </w:r>
      <w:r w:rsidR="007F31A9">
        <w:rPr>
          <w:b/>
          <w:bCs/>
          <w:i/>
          <w:iCs/>
          <w:sz w:val="23"/>
          <w:szCs w:val="23"/>
        </w:rPr>
        <w:t xml:space="preserve">&amp; Emotional </w:t>
      </w:r>
      <w:r>
        <w:rPr>
          <w:b/>
          <w:bCs/>
          <w:i/>
          <w:iCs/>
          <w:sz w:val="23"/>
          <w:szCs w:val="23"/>
        </w:rPr>
        <w:t>abuse</w:t>
      </w:r>
    </w:p>
    <w:p w14:paraId="76DEA58E" w14:textId="568224A2" w:rsidR="00E02DB4" w:rsidRDefault="00865CA4" w:rsidP="00865CA4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Financial or material abuse</w:t>
      </w:r>
    </w:p>
    <w:p w14:paraId="6284CC47" w14:textId="6EF0B4C8" w:rsidR="00865CA4" w:rsidRDefault="00865CA4" w:rsidP="00865CA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Modern slavery </w:t>
      </w:r>
    </w:p>
    <w:p w14:paraId="1B9DB7E8" w14:textId="6EBDB7E0" w:rsidR="00865CA4" w:rsidRDefault="00865CA4" w:rsidP="00865CA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Discriminatory abuse </w:t>
      </w:r>
    </w:p>
    <w:p w14:paraId="0CA4F947" w14:textId="7102372B" w:rsidR="00865CA4" w:rsidRDefault="00865CA4" w:rsidP="00865CA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Organisational abuse </w:t>
      </w:r>
    </w:p>
    <w:p w14:paraId="2FFBE2E6" w14:textId="713668E6" w:rsidR="00865CA4" w:rsidRDefault="00865CA4" w:rsidP="00865CA4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Neglect and acts of omission </w:t>
      </w:r>
    </w:p>
    <w:p w14:paraId="2B620C9E" w14:textId="372A5121" w:rsidR="00F25445" w:rsidRDefault="00F25445" w:rsidP="00865CA4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3"/>
          <w:szCs w:val="23"/>
        </w:rPr>
        <w:t>Self-Neglect</w:t>
      </w:r>
    </w:p>
    <w:p w14:paraId="72B840EA" w14:textId="77777777" w:rsidR="00E02DB4" w:rsidRDefault="00E02DB4" w:rsidP="00865CA4">
      <w:pPr>
        <w:pStyle w:val="Default"/>
        <w:rPr>
          <w:color w:val="FF0000"/>
          <w:sz w:val="20"/>
          <w:szCs w:val="20"/>
        </w:rPr>
      </w:pPr>
    </w:p>
    <w:p w14:paraId="4E2F0B03" w14:textId="08174B5C" w:rsidR="00BA7186" w:rsidRDefault="00BA7186" w:rsidP="00865CA4">
      <w:pPr>
        <w:pStyle w:val="Default"/>
        <w:rPr>
          <w:color w:val="auto"/>
          <w:sz w:val="22"/>
          <w:szCs w:val="22"/>
        </w:rPr>
      </w:pPr>
      <w:r w:rsidRPr="00BA7186">
        <w:rPr>
          <w:color w:val="auto"/>
          <w:sz w:val="22"/>
          <w:szCs w:val="22"/>
        </w:rPr>
        <w:t>Full details</w:t>
      </w:r>
      <w:r>
        <w:rPr>
          <w:color w:val="auto"/>
          <w:sz w:val="22"/>
          <w:szCs w:val="22"/>
        </w:rPr>
        <w:t xml:space="preserve"> are </w:t>
      </w:r>
      <w:r w:rsidR="00EE2650">
        <w:rPr>
          <w:color w:val="auto"/>
          <w:sz w:val="22"/>
          <w:szCs w:val="22"/>
        </w:rPr>
        <w:t xml:space="preserve">available to view </w:t>
      </w:r>
      <w:r>
        <w:rPr>
          <w:color w:val="auto"/>
          <w:sz w:val="22"/>
          <w:szCs w:val="22"/>
        </w:rPr>
        <w:t xml:space="preserve">on the Oxford Safeguarding </w:t>
      </w:r>
      <w:r w:rsidR="00EE2650">
        <w:rPr>
          <w:color w:val="auto"/>
          <w:sz w:val="22"/>
          <w:szCs w:val="22"/>
        </w:rPr>
        <w:t>Adult</w:t>
      </w:r>
      <w:r>
        <w:rPr>
          <w:color w:val="auto"/>
          <w:sz w:val="22"/>
          <w:szCs w:val="22"/>
        </w:rPr>
        <w:t xml:space="preserve"> Board (OSAB) </w:t>
      </w:r>
      <w:r w:rsidR="00EE2650">
        <w:rPr>
          <w:color w:val="auto"/>
          <w:sz w:val="22"/>
          <w:szCs w:val="22"/>
        </w:rPr>
        <w:t xml:space="preserve">website </w:t>
      </w:r>
      <w:r>
        <w:rPr>
          <w:color w:val="auto"/>
          <w:sz w:val="22"/>
          <w:szCs w:val="22"/>
        </w:rPr>
        <w:t>on the link</w:t>
      </w:r>
      <w:r w:rsidR="0003173B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 below:</w:t>
      </w:r>
    </w:p>
    <w:p w14:paraId="38A8C780" w14:textId="77777777" w:rsidR="0003173B" w:rsidRDefault="0003173B" w:rsidP="00865CA4">
      <w:pPr>
        <w:pStyle w:val="Default"/>
        <w:rPr>
          <w:color w:val="auto"/>
          <w:sz w:val="22"/>
          <w:szCs w:val="22"/>
        </w:rPr>
      </w:pPr>
    </w:p>
    <w:p w14:paraId="475C0247" w14:textId="77777777" w:rsidR="0003173B" w:rsidRPr="00BA7186" w:rsidRDefault="0003173B" w:rsidP="00865CA4">
      <w:pPr>
        <w:pStyle w:val="Default"/>
        <w:rPr>
          <w:color w:val="auto"/>
          <w:sz w:val="22"/>
          <w:szCs w:val="22"/>
        </w:rPr>
      </w:pPr>
    </w:p>
    <w:p w14:paraId="3973111E" w14:textId="32195312" w:rsidR="00BA7186" w:rsidRDefault="0003173B" w:rsidP="00865CA4">
      <w:pPr>
        <w:pStyle w:val="Default"/>
        <w:rPr>
          <w:color w:val="FF0000"/>
          <w:sz w:val="20"/>
          <w:szCs w:val="20"/>
        </w:rPr>
      </w:pPr>
      <w:hyperlink r:id="rId5" w:history="1">
        <w:r w:rsidRPr="00597A30">
          <w:rPr>
            <w:rStyle w:val="Hyperlink"/>
            <w:sz w:val="20"/>
            <w:szCs w:val="20"/>
          </w:rPr>
          <w:t>https://www.osab.co.uk/wp-content/uploads/2021/09/Working-in-Partnership-Oxfordshire-Procedures.pdf</w:t>
        </w:r>
      </w:hyperlink>
    </w:p>
    <w:p w14:paraId="621BEC87" w14:textId="77777777" w:rsidR="0003173B" w:rsidRDefault="0003173B" w:rsidP="00865CA4">
      <w:pPr>
        <w:pStyle w:val="Default"/>
        <w:rPr>
          <w:color w:val="FF0000"/>
          <w:sz w:val="20"/>
          <w:szCs w:val="20"/>
        </w:rPr>
      </w:pPr>
    </w:p>
    <w:p w14:paraId="1D3B72B9" w14:textId="77777777" w:rsidR="0003173B" w:rsidRDefault="0003173B" w:rsidP="00865CA4">
      <w:pPr>
        <w:pStyle w:val="Default"/>
        <w:rPr>
          <w:color w:val="FF0000"/>
          <w:sz w:val="20"/>
          <w:szCs w:val="20"/>
        </w:rPr>
      </w:pPr>
    </w:p>
    <w:p w14:paraId="49660805" w14:textId="15966D47" w:rsidR="0003173B" w:rsidRDefault="0003173B" w:rsidP="00865CA4">
      <w:pPr>
        <w:pStyle w:val="Default"/>
        <w:rPr>
          <w:color w:val="FF0000"/>
          <w:sz w:val="20"/>
          <w:szCs w:val="20"/>
        </w:rPr>
      </w:pPr>
      <w:hyperlink r:id="rId6" w:history="1">
        <w:r w:rsidRPr="00597A30">
          <w:rPr>
            <w:rStyle w:val="Hyperlink"/>
            <w:sz w:val="20"/>
            <w:szCs w:val="20"/>
          </w:rPr>
          <w:t>https://www.osab.co.uk/wp-content/uploads/2021/06/OSAB-Threshold-of-Needs-Matrix-January-2021-MASTER.pdf</w:t>
        </w:r>
      </w:hyperlink>
    </w:p>
    <w:p w14:paraId="0805D7BB" w14:textId="77777777" w:rsidR="0003173B" w:rsidRDefault="0003173B" w:rsidP="00865CA4">
      <w:pPr>
        <w:pStyle w:val="Default"/>
        <w:rPr>
          <w:color w:val="FF0000"/>
          <w:sz w:val="20"/>
          <w:szCs w:val="20"/>
        </w:rPr>
      </w:pPr>
    </w:p>
    <w:p w14:paraId="14140D97" w14:textId="77777777" w:rsidR="00BA7186" w:rsidRDefault="00BA7186" w:rsidP="00865CA4">
      <w:pPr>
        <w:pStyle w:val="Default"/>
        <w:rPr>
          <w:color w:val="auto"/>
        </w:rPr>
      </w:pPr>
    </w:p>
    <w:p w14:paraId="0588E8D8" w14:textId="60999AC4" w:rsidR="0013555A" w:rsidRDefault="00135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members of the Committee are responsible for creating and maintaining a safe environment</w:t>
      </w:r>
      <w:r w:rsidR="00A24AF4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this includes raising any safeguarding concerns</w:t>
      </w:r>
      <w:r w:rsidR="00F25445">
        <w:rPr>
          <w:rFonts w:ascii="Arial" w:hAnsi="Arial" w:cs="Arial"/>
          <w:sz w:val="22"/>
          <w:szCs w:val="22"/>
        </w:rPr>
        <w:t xml:space="preserve"> </w:t>
      </w:r>
      <w:r w:rsidR="00D4705E">
        <w:rPr>
          <w:rFonts w:ascii="Arial" w:hAnsi="Arial" w:cs="Arial"/>
          <w:sz w:val="22"/>
          <w:szCs w:val="22"/>
        </w:rPr>
        <w:t xml:space="preserve">should they </w:t>
      </w:r>
      <w:r>
        <w:rPr>
          <w:rFonts w:ascii="Arial" w:hAnsi="Arial" w:cs="Arial"/>
          <w:sz w:val="22"/>
          <w:szCs w:val="22"/>
        </w:rPr>
        <w:t xml:space="preserve">become aware of </w:t>
      </w:r>
      <w:r w:rsidR="00D4705E">
        <w:rPr>
          <w:rFonts w:ascii="Arial" w:hAnsi="Arial" w:cs="Arial"/>
          <w:sz w:val="22"/>
          <w:szCs w:val="22"/>
        </w:rPr>
        <w:t xml:space="preserve">them </w:t>
      </w:r>
      <w:r>
        <w:rPr>
          <w:rFonts w:ascii="Arial" w:hAnsi="Arial" w:cs="Arial"/>
          <w:sz w:val="22"/>
          <w:szCs w:val="22"/>
        </w:rPr>
        <w:t>and cooperating fully with the relevant authorities should this be required</w:t>
      </w:r>
      <w:r w:rsidR="00956B1A">
        <w:rPr>
          <w:rFonts w:ascii="Arial" w:hAnsi="Arial" w:cs="Arial"/>
          <w:sz w:val="22"/>
          <w:szCs w:val="22"/>
        </w:rPr>
        <w:t>.</w:t>
      </w:r>
    </w:p>
    <w:p w14:paraId="667150C6" w14:textId="77777777" w:rsidR="00D4705E" w:rsidRDefault="00135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plot holders, associated members and visitors/individuals visiting the allotment site are responsible for adhering to this safeguarding policy and reporting any concerns to the Committee.</w:t>
      </w:r>
      <w:r w:rsidR="00A24AF4">
        <w:rPr>
          <w:rFonts w:ascii="Arial" w:hAnsi="Arial" w:cs="Arial"/>
          <w:sz w:val="22"/>
          <w:szCs w:val="22"/>
        </w:rPr>
        <w:t xml:space="preserve"> </w:t>
      </w:r>
    </w:p>
    <w:p w14:paraId="142C5FDE" w14:textId="62BED1EE" w:rsidR="0013555A" w:rsidRPr="00A24AF4" w:rsidRDefault="00D4705E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endeavour to communicate this policy (especially knowing what</w:t>
      </w:r>
      <w:r w:rsidR="00FA1C56">
        <w:rPr>
          <w:rFonts w:ascii="Arial" w:hAnsi="Arial" w:cs="Arial"/>
          <w:sz w:val="22"/>
          <w:szCs w:val="22"/>
        </w:rPr>
        <w:t xml:space="preserve"> constitutes a violation of the safeguarding principles</w:t>
      </w:r>
      <w:r w:rsidR="007F31A9">
        <w:rPr>
          <w:rFonts w:ascii="Arial" w:hAnsi="Arial" w:cs="Arial"/>
          <w:sz w:val="22"/>
          <w:szCs w:val="22"/>
        </w:rPr>
        <w:t>)</w:t>
      </w:r>
      <w:r w:rsidR="00FA1C56">
        <w:rPr>
          <w:rFonts w:ascii="Arial" w:hAnsi="Arial" w:cs="Arial"/>
          <w:sz w:val="22"/>
          <w:szCs w:val="22"/>
        </w:rPr>
        <w:t xml:space="preserve"> by sign-posing the policy on noticeboards, including reference to the policy as a condition of </w:t>
      </w:r>
      <w:r w:rsidR="005E1CCB">
        <w:rPr>
          <w:rFonts w:ascii="Arial" w:hAnsi="Arial" w:cs="Arial"/>
          <w:sz w:val="22"/>
          <w:szCs w:val="22"/>
        </w:rPr>
        <w:t xml:space="preserve">annual </w:t>
      </w:r>
      <w:r w:rsidR="00FA1C56">
        <w:rPr>
          <w:rFonts w:ascii="Arial" w:hAnsi="Arial" w:cs="Arial"/>
          <w:sz w:val="22"/>
          <w:szCs w:val="22"/>
        </w:rPr>
        <w:t>membership enrolment and through other visual display mechanisms. By doing this we intend to ensure all key stakeholders understand how to recognise and understand what is a “concern”, that they must assume responsibility for reporting any breeches, and how and to whom to report such breeches in a safe and confidential environment.</w:t>
      </w:r>
      <w:r w:rsidR="00A24AF4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C3F4AFE" w14:textId="4B2AAE04" w:rsidR="0013555A" w:rsidRPr="007D4445" w:rsidRDefault="0013555A">
      <w:pPr>
        <w:rPr>
          <w:rFonts w:ascii="Arial" w:hAnsi="Arial" w:cs="Arial"/>
          <w:sz w:val="22"/>
          <w:szCs w:val="22"/>
        </w:rPr>
      </w:pPr>
      <w:r w:rsidRPr="007D4445">
        <w:rPr>
          <w:rFonts w:ascii="Arial" w:hAnsi="Arial" w:cs="Arial"/>
          <w:sz w:val="22"/>
          <w:szCs w:val="22"/>
        </w:rPr>
        <w:t xml:space="preserve">The Committee </w:t>
      </w:r>
      <w:r w:rsidR="005E1CCB">
        <w:rPr>
          <w:rFonts w:ascii="Arial" w:hAnsi="Arial" w:cs="Arial"/>
          <w:sz w:val="22"/>
          <w:szCs w:val="22"/>
        </w:rPr>
        <w:t xml:space="preserve">welcomes the appointment of </w:t>
      </w:r>
      <w:r w:rsidRPr="007D4445">
        <w:rPr>
          <w:rFonts w:ascii="Arial" w:hAnsi="Arial" w:cs="Arial"/>
          <w:sz w:val="22"/>
          <w:szCs w:val="22"/>
        </w:rPr>
        <w:t>a Designated Safeguarding Officer (DSO) who will act as the primary point of contact for safeguarding concerns and ensure that all Committee members are appropriately trained in safeguarding matters.</w:t>
      </w:r>
      <w:r w:rsidR="00F25445" w:rsidRPr="007D4445">
        <w:rPr>
          <w:rFonts w:ascii="Arial" w:hAnsi="Arial" w:cs="Arial"/>
          <w:sz w:val="22"/>
          <w:szCs w:val="22"/>
        </w:rPr>
        <w:t xml:space="preserve"> </w:t>
      </w:r>
      <w:r w:rsidR="007D4445" w:rsidRPr="007D4445">
        <w:rPr>
          <w:rFonts w:ascii="Arial" w:hAnsi="Arial" w:cs="Arial"/>
          <w:sz w:val="22"/>
          <w:szCs w:val="22"/>
        </w:rPr>
        <w:t xml:space="preserve">In principle we believe this coordinator/lead </w:t>
      </w:r>
      <w:r w:rsidR="005E1CCB">
        <w:rPr>
          <w:rFonts w:ascii="Arial" w:hAnsi="Arial" w:cs="Arial"/>
          <w:sz w:val="22"/>
          <w:szCs w:val="22"/>
        </w:rPr>
        <w:t xml:space="preserve">volunteer </w:t>
      </w:r>
      <w:r w:rsidR="007D4445" w:rsidRPr="007D4445">
        <w:rPr>
          <w:rFonts w:ascii="Arial" w:hAnsi="Arial" w:cs="Arial"/>
          <w:sz w:val="22"/>
          <w:szCs w:val="22"/>
        </w:rPr>
        <w:t>should not be a committee member, but will report to the Committee on all matters concerning safeguarding</w:t>
      </w:r>
    </w:p>
    <w:p w14:paraId="07631ECD" w14:textId="2E23F6E7" w:rsidR="0013555A" w:rsidRDefault="00135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anyone has a safeguarding concern or suspects abuse or </w:t>
      </w:r>
      <w:r w:rsidR="002F7514">
        <w:rPr>
          <w:rFonts w:ascii="Arial" w:hAnsi="Arial" w:cs="Arial"/>
          <w:sz w:val="22"/>
          <w:szCs w:val="22"/>
        </w:rPr>
        <w:t>neglect, they must immediately report it to the DSO</w:t>
      </w:r>
      <w:r w:rsidR="00897D0B">
        <w:rPr>
          <w:rFonts w:ascii="Arial" w:hAnsi="Arial" w:cs="Arial"/>
          <w:sz w:val="22"/>
          <w:szCs w:val="22"/>
        </w:rPr>
        <w:t>.</w:t>
      </w:r>
    </w:p>
    <w:p w14:paraId="69251503" w14:textId="77777777" w:rsidR="00127D78" w:rsidRDefault="002F7514">
      <w:pPr>
        <w:rPr>
          <w:rFonts w:ascii="Arial" w:hAnsi="Arial" w:cs="Arial"/>
          <w:sz w:val="22"/>
          <w:szCs w:val="22"/>
        </w:rPr>
      </w:pPr>
      <w:r w:rsidRPr="007D4445">
        <w:rPr>
          <w:rFonts w:ascii="Arial" w:hAnsi="Arial" w:cs="Arial"/>
          <w:sz w:val="22"/>
          <w:szCs w:val="22"/>
        </w:rPr>
        <w:lastRenderedPageBreak/>
        <w:t>The DSO will follow the established procedure</w:t>
      </w:r>
      <w:r w:rsidR="00897D0B" w:rsidRPr="007D4445">
        <w:rPr>
          <w:rFonts w:ascii="Arial" w:hAnsi="Arial" w:cs="Arial"/>
          <w:sz w:val="22"/>
          <w:szCs w:val="22"/>
        </w:rPr>
        <w:t xml:space="preserve"> </w:t>
      </w:r>
      <w:r w:rsidR="007D4445" w:rsidRPr="007D4445">
        <w:rPr>
          <w:rFonts w:ascii="Arial" w:hAnsi="Arial" w:cs="Arial"/>
          <w:sz w:val="22"/>
          <w:szCs w:val="22"/>
        </w:rPr>
        <w:t>for reporting safeguarding concerns to the appropriate authorities.</w:t>
      </w:r>
      <w:r w:rsidR="00127D78">
        <w:rPr>
          <w:rFonts w:ascii="Arial" w:hAnsi="Arial" w:cs="Arial"/>
          <w:sz w:val="22"/>
          <w:szCs w:val="22"/>
        </w:rPr>
        <w:t xml:space="preserve"> SODC guidelines will act a primary reference point for this action -see:</w:t>
      </w:r>
    </w:p>
    <w:p w14:paraId="165CE76B" w14:textId="0E6E267E" w:rsidR="00127D78" w:rsidRPr="007D4445" w:rsidRDefault="00127D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hyperlink r:id="rId7" w:anchor=":~:text=You%20can%20also%20report%20any,Friday)%3A%200345%20050%207666" w:history="1">
        <w:r w:rsidRPr="002636F7">
          <w:rPr>
            <w:rStyle w:val="Hyperlink"/>
            <w:rFonts w:ascii="Arial" w:hAnsi="Arial" w:cs="Arial"/>
            <w:sz w:val="22"/>
            <w:szCs w:val="22"/>
          </w:rPr>
          <w:t>https://www.southoxon.gov.uk/south-oxfordshire-district-council/community-help-and-safety/protecting-vulnerable-people/safeguarding-and-prevention/#:~:text=You%20can%20also%20report%20any,Friday)%3A%200345%20050%207666</w:t>
        </w:r>
      </w:hyperlink>
    </w:p>
    <w:p w14:paraId="74C6E582" w14:textId="6C9E2F44" w:rsidR="002F7514" w:rsidRPr="0084511E" w:rsidRDefault="002F7514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 will cooperate fully with statuary Agencies during any investigation related to safeguarding concerns</w:t>
      </w:r>
      <w:r w:rsidR="0084511E">
        <w:rPr>
          <w:rFonts w:ascii="Arial" w:hAnsi="Arial" w:cs="Arial"/>
          <w:sz w:val="22"/>
          <w:szCs w:val="22"/>
        </w:rPr>
        <w:t xml:space="preserve">, </w:t>
      </w:r>
      <w:r w:rsidR="0084511E" w:rsidRPr="00AA16E3">
        <w:rPr>
          <w:rFonts w:ascii="Arial" w:hAnsi="Arial" w:cs="Arial"/>
          <w:sz w:val="22"/>
          <w:szCs w:val="22"/>
        </w:rPr>
        <w:t>including section 42 enquires.</w:t>
      </w:r>
    </w:p>
    <w:p w14:paraId="44A3F080" w14:textId="0B88379F" w:rsidR="002F7514" w:rsidRDefault="002F75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information regarding safeguarding concerns will be treated confidentially and shared only with relevant individuals on a need-to-know-basis</w:t>
      </w:r>
      <w:r w:rsidR="0084511E">
        <w:rPr>
          <w:rFonts w:ascii="Arial" w:hAnsi="Arial" w:cs="Arial"/>
          <w:sz w:val="22"/>
          <w:szCs w:val="22"/>
        </w:rPr>
        <w:t>.</w:t>
      </w:r>
    </w:p>
    <w:p w14:paraId="4A9589F4" w14:textId="03CA823E" w:rsidR="002F7514" w:rsidRDefault="002F75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welfare of the individual at risk is of the utmost importance and concerns about confidentiality will not prevent reporting or taking appropriate action</w:t>
      </w:r>
      <w:r w:rsidR="0084511E">
        <w:rPr>
          <w:rFonts w:ascii="Arial" w:hAnsi="Arial" w:cs="Arial"/>
          <w:sz w:val="22"/>
          <w:szCs w:val="22"/>
        </w:rPr>
        <w:t>.</w:t>
      </w:r>
    </w:p>
    <w:p w14:paraId="19D37044" w14:textId="47B05D2B" w:rsidR="002F7514" w:rsidRDefault="002F75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Committee members will receive training in safeguarding matters</w:t>
      </w:r>
      <w:r w:rsidR="008C4C90">
        <w:rPr>
          <w:rFonts w:ascii="Arial" w:hAnsi="Arial" w:cs="Arial"/>
          <w:sz w:val="22"/>
          <w:szCs w:val="22"/>
        </w:rPr>
        <w:t>: regular safeguarding awareness sessions will be organised to ensure that new committee members receive appropriate training upon joining</w:t>
      </w:r>
      <w:r w:rsidR="00B2138A">
        <w:rPr>
          <w:rFonts w:ascii="Arial" w:hAnsi="Arial" w:cs="Arial"/>
          <w:sz w:val="22"/>
          <w:szCs w:val="22"/>
        </w:rPr>
        <w:t>.</w:t>
      </w:r>
    </w:p>
    <w:p w14:paraId="0E867EC4" w14:textId="4200F4AD" w:rsidR="008C4C90" w:rsidRDefault="008C4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 will follow safer recruitment practices before accepting members including obtaining references and background checks</w:t>
      </w:r>
      <w:r w:rsidR="00AA16E3">
        <w:rPr>
          <w:rFonts w:ascii="Arial" w:hAnsi="Arial" w:cs="Arial"/>
          <w:sz w:val="22"/>
          <w:szCs w:val="22"/>
        </w:rPr>
        <w:t xml:space="preserve"> where there is cause for concern</w:t>
      </w:r>
      <w:r w:rsidR="00B2138A">
        <w:rPr>
          <w:rFonts w:ascii="Arial" w:hAnsi="Arial" w:cs="Arial"/>
          <w:sz w:val="22"/>
          <w:szCs w:val="22"/>
        </w:rPr>
        <w:t>.</w:t>
      </w:r>
    </w:p>
    <w:p w14:paraId="0C0A24B0" w14:textId="2CC8F526" w:rsidR="002F7514" w:rsidRPr="00AA16E3" w:rsidRDefault="002F7514">
      <w:pPr>
        <w:rPr>
          <w:rFonts w:ascii="Arial" w:hAnsi="Arial" w:cs="Arial"/>
          <w:sz w:val="22"/>
          <w:szCs w:val="22"/>
        </w:rPr>
      </w:pPr>
      <w:r w:rsidRPr="00AA16E3">
        <w:rPr>
          <w:rFonts w:ascii="Arial" w:hAnsi="Arial" w:cs="Arial"/>
          <w:sz w:val="22"/>
          <w:szCs w:val="22"/>
        </w:rPr>
        <w:t xml:space="preserve">Volunteers and allotment plot holders will </w:t>
      </w:r>
      <w:r w:rsidR="00B2138A" w:rsidRPr="00AA16E3">
        <w:rPr>
          <w:rFonts w:ascii="Arial" w:hAnsi="Arial" w:cs="Arial"/>
          <w:sz w:val="22"/>
          <w:szCs w:val="22"/>
        </w:rPr>
        <w:t xml:space="preserve">be provided </w:t>
      </w:r>
      <w:r w:rsidR="00AA16E3">
        <w:rPr>
          <w:rFonts w:ascii="Arial" w:hAnsi="Arial" w:cs="Arial"/>
          <w:sz w:val="22"/>
          <w:szCs w:val="22"/>
        </w:rPr>
        <w:t xml:space="preserve">with a written copy of the </w:t>
      </w:r>
      <w:r w:rsidR="00865CA4" w:rsidRPr="00AA16E3">
        <w:rPr>
          <w:rFonts w:ascii="Arial" w:hAnsi="Arial" w:cs="Arial"/>
          <w:sz w:val="22"/>
          <w:szCs w:val="22"/>
        </w:rPr>
        <w:t xml:space="preserve">CAGA </w:t>
      </w:r>
      <w:r w:rsidR="00B2138A" w:rsidRPr="00AA16E3">
        <w:rPr>
          <w:rFonts w:ascii="Arial" w:hAnsi="Arial" w:cs="Arial"/>
          <w:sz w:val="22"/>
          <w:szCs w:val="22"/>
        </w:rPr>
        <w:t>S</w:t>
      </w:r>
      <w:r w:rsidR="00AA16E3">
        <w:rPr>
          <w:rFonts w:ascii="Arial" w:hAnsi="Arial" w:cs="Arial"/>
          <w:sz w:val="22"/>
          <w:szCs w:val="22"/>
        </w:rPr>
        <w:t xml:space="preserve">afeguarding </w:t>
      </w:r>
      <w:r w:rsidR="00B2138A" w:rsidRPr="00AA16E3">
        <w:rPr>
          <w:rFonts w:ascii="Arial" w:hAnsi="Arial" w:cs="Arial"/>
          <w:sz w:val="22"/>
          <w:szCs w:val="22"/>
        </w:rPr>
        <w:t>policy</w:t>
      </w:r>
      <w:r w:rsidR="00865CA4" w:rsidRPr="00AA16E3">
        <w:rPr>
          <w:rFonts w:ascii="Arial" w:hAnsi="Arial" w:cs="Arial"/>
          <w:sz w:val="22"/>
          <w:szCs w:val="22"/>
        </w:rPr>
        <w:t xml:space="preserve"> which </w:t>
      </w:r>
      <w:r w:rsidR="00AA16E3">
        <w:rPr>
          <w:rFonts w:ascii="Arial" w:hAnsi="Arial" w:cs="Arial"/>
          <w:sz w:val="22"/>
          <w:szCs w:val="22"/>
        </w:rPr>
        <w:t xml:space="preserve">will </w:t>
      </w:r>
      <w:r w:rsidR="00865CA4" w:rsidRPr="00AA16E3">
        <w:rPr>
          <w:rFonts w:ascii="Arial" w:hAnsi="Arial" w:cs="Arial"/>
          <w:sz w:val="22"/>
          <w:szCs w:val="22"/>
        </w:rPr>
        <w:t>include links to further resources on identifying risk and how to respond</w:t>
      </w:r>
      <w:r w:rsidR="00AA16E3">
        <w:rPr>
          <w:rFonts w:ascii="Arial" w:hAnsi="Arial" w:cs="Arial"/>
          <w:sz w:val="22"/>
          <w:szCs w:val="22"/>
        </w:rPr>
        <w:t xml:space="preserve">, and </w:t>
      </w:r>
      <w:r w:rsidRPr="00AA16E3">
        <w:rPr>
          <w:rFonts w:ascii="Arial" w:hAnsi="Arial" w:cs="Arial"/>
          <w:sz w:val="22"/>
          <w:szCs w:val="22"/>
        </w:rPr>
        <w:t>receive written guidance in safeguarding, including identifying signs of abuse and the appropriate response</w:t>
      </w:r>
      <w:r w:rsidR="00B2138A" w:rsidRPr="00AA16E3">
        <w:rPr>
          <w:rFonts w:ascii="Arial" w:hAnsi="Arial" w:cs="Arial"/>
          <w:sz w:val="22"/>
          <w:szCs w:val="22"/>
        </w:rPr>
        <w:t>.</w:t>
      </w:r>
    </w:p>
    <w:p w14:paraId="7C5C0EA0" w14:textId="6303F36A" w:rsidR="003F249B" w:rsidRDefault="003F24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safeguarding policy will be communicated to all allotment plot holders, </w:t>
      </w:r>
      <w:r w:rsidR="00AA16E3">
        <w:rPr>
          <w:rFonts w:ascii="Arial" w:hAnsi="Arial" w:cs="Arial"/>
          <w:sz w:val="22"/>
          <w:szCs w:val="22"/>
        </w:rPr>
        <w:t xml:space="preserve">and Associated members </w:t>
      </w:r>
      <w:r>
        <w:rPr>
          <w:rFonts w:ascii="Arial" w:hAnsi="Arial" w:cs="Arial"/>
          <w:sz w:val="22"/>
          <w:szCs w:val="22"/>
        </w:rPr>
        <w:t xml:space="preserve">and </w:t>
      </w:r>
      <w:r w:rsidR="00AA16E3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>made available for inspection to all volunteers and visitors ensuring that everyone is aware of their responsibilities.</w:t>
      </w:r>
    </w:p>
    <w:p w14:paraId="49ECFEC3" w14:textId="0FE27D6E" w:rsidR="003F249B" w:rsidRDefault="003F24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A2092">
        <w:rPr>
          <w:rFonts w:ascii="Arial" w:hAnsi="Arial" w:cs="Arial"/>
          <w:sz w:val="22"/>
          <w:szCs w:val="22"/>
        </w:rPr>
        <w:t>Committee</w:t>
      </w:r>
      <w:r w:rsidR="00865CA4">
        <w:rPr>
          <w:rFonts w:ascii="Arial" w:hAnsi="Arial" w:cs="Arial"/>
          <w:sz w:val="22"/>
          <w:szCs w:val="22"/>
        </w:rPr>
        <w:t xml:space="preserve">/DSO </w:t>
      </w:r>
      <w:r w:rsidR="00AA2092">
        <w:rPr>
          <w:rFonts w:ascii="Arial" w:hAnsi="Arial" w:cs="Arial"/>
          <w:sz w:val="22"/>
          <w:szCs w:val="22"/>
        </w:rPr>
        <w:t xml:space="preserve">will provide support </w:t>
      </w:r>
      <w:r w:rsidR="00865CA4">
        <w:rPr>
          <w:rFonts w:ascii="Arial" w:hAnsi="Arial" w:cs="Arial"/>
          <w:sz w:val="22"/>
          <w:szCs w:val="22"/>
        </w:rPr>
        <w:t>through signposting to suitable support agencies</w:t>
      </w:r>
      <w:r w:rsidR="00AA2092">
        <w:rPr>
          <w:rFonts w:ascii="Arial" w:hAnsi="Arial" w:cs="Arial"/>
          <w:sz w:val="22"/>
          <w:szCs w:val="22"/>
        </w:rPr>
        <w:t xml:space="preserve"> to individuals who have </w:t>
      </w:r>
      <w:r w:rsidR="007C33F4">
        <w:rPr>
          <w:rFonts w:ascii="Arial" w:hAnsi="Arial" w:cs="Arial"/>
          <w:sz w:val="22"/>
          <w:szCs w:val="22"/>
        </w:rPr>
        <w:t xml:space="preserve">been </w:t>
      </w:r>
      <w:r w:rsidR="00120C0B">
        <w:rPr>
          <w:rFonts w:ascii="Arial" w:hAnsi="Arial" w:cs="Arial"/>
          <w:sz w:val="22"/>
          <w:szCs w:val="22"/>
        </w:rPr>
        <w:t>affected</w:t>
      </w:r>
      <w:r w:rsidR="00AA2092">
        <w:rPr>
          <w:rFonts w:ascii="Arial" w:hAnsi="Arial" w:cs="Arial"/>
          <w:sz w:val="22"/>
          <w:szCs w:val="22"/>
        </w:rPr>
        <w:t xml:space="preserve"> by issues of safeguarding</w:t>
      </w:r>
      <w:r w:rsidR="00865CA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6AC9CC8" w14:textId="634FE395" w:rsidR="00F61D2E" w:rsidRDefault="00F6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code of conduct forms an integral part of the </w:t>
      </w:r>
      <w:r w:rsidR="00A87AF1">
        <w:rPr>
          <w:rFonts w:ascii="Arial" w:hAnsi="Arial" w:cs="Arial"/>
          <w:sz w:val="22"/>
          <w:szCs w:val="22"/>
        </w:rPr>
        <w:t xml:space="preserve">CAGA </w:t>
      </w:r>
      <w:r>
        <w:rPr>
          <w:rFonts w:ascii="Arial" w:hAnsi="Arial" w:cs="Arial"/>
          <w:sz w:val="22"/>
          <w:szCs w:val="22"/>
        </w:rPr>
        <w:t>safeguarding policy</w:t>
      </w:r>
      <w:r w:rsidR="006F0E06">
        <w:rPr>
          <w:rFonts w:ascii="Arial" w:hAnsi="Arial" w:cs="Arial"/>
          <w:sz w:val="22"/>
          <w:szCs w:val="22"/>
        </w:rPr>
        <w:t xml:space="preserve"> as it seeks to identify both discriminatory abuse and organisational abuse related to harassment, slurs or similar treatment based on race, religion, gender, disability or sexual orientation</w:t>
      </w:r>
      <w:r w:rsidR="00865CA4">
        <w:rPr>
          <w:rFonts w:ascii="Arial" w:hAnsi="Arial" w:cs="Arial"/>
          <w:sz w:val="22"/>
          <w:szCs w:val="22"/>
        </w:rPr>
        <w:t>.</w:t>
      </w:r>
    </w:p>
    <w:p w14:paraId="71F879AF" w14:textId="35DA26B0" w:rsidR="008C4C90" w:rsidRDefault="008C4C9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C4C90">
        <w:rPr>
          <w:rFonts w:ascii="Arial" w:hAnsi="Arial" w:cs="Arial"/>
          <w:b/>
          <w:bCs/>
          <w:sz w:val="22"/>
          <w:szCs w:val="22"/>
          <w:u w:val="single"/>
        </w:rPr>
        <w:t>Code of Conduct</w:t>
      </w:r>
    </w:p>
    <w:p w14:paraId="780B936E" w14:textId="45FCF4EA" w:rsidR="008C4C90" w:rsidRDefault="008C4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clear code of conduct will be established and communicated to all Committee members, plot holders</w:t>
      </w:r>
      <w:r w:rsidR="00A87AF1">
        <w:rPr>
          <w:rFonts w:ascii="Arial" w:hAnsi="Arial" w:cs="Arial"/>
          <w:sz w:val="22"/>
          <w:szCs w:val="22"/>
        </w:rPr>
        <w:t>, associated CAGA members</w:t>
      </w:r>
      <w:r>
        <w:rPr>
          <w:rFonts w:ascii="Arial" w:hAnsi="Arial" w:cs="Arial"/>
          <w:sz w:val="22"/>
          <w:szCs w:val="22"/>
        </w:rPr>
        <w:t xml:space="preserve"> and any volunteers: this will set out acceptable behaviours and standards of interaction</w:t>
      </w:r>
      <w:r w:rsidR="00470500">
        <w:rPr>
          <w:rFonts w:ascii="Arial" w:hAnsi="Arial" w:cs="Arial"/>
          <w:sz w:val="22"/>
          <w:szCs w:val="22"/>
        </w:rPr>
        <w:t xml:space="preserve"> for Committee meetings and more general interactions between plot holders</w:t>
      </w:r>
    </w:p>
    <w:p w14:paraId="031980B6" w14:textId="0C86183D" w:rsidR="008C4C90" w:rsidRDefault="008C4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Breeches of the code of conduct may result in action</w:t>
      </w:r>
      <w:r w:rsidR="00470500">
        <w:rPr>
          <w:rFonts w:ascii="Arial" w:hAnsi="Arial" w:cs="Arial"/>
          <w:sz w:val="22"/>
          <w:szCs w:val="22"/>
        </w:rPr>
        <w:t xml:space="preserve"> which may include termination of </w:t>
      </w:r>
      <w:r w:rsidR="009C1F04">
        <w:rPr>
          <w:rFonts w:ascii="Arial" w:hAnsi="Arial" w:cs="Arial"/>
          <w:sz w:val="22"/>
          <w:szCs w:val="22"/>
        </w:rPr>
        <w:t xml:space="preserve">the member from CAGA or </w:t>
      </w:r>
      <w:r w:rsidR="00470500">
        <w:rPr>
          <w:rFonts w:ascii="Arial" w:hAnsi="Arial" w:cs="Arial"/>
          <w:sz w:val="22"/>
          <w:szCs w:val="22"/>
        </w:rPr>
        <w:t>exclusion from the allotment site.</w:t>
      </w:r>
    </w:p>
    <w:p w14:paraId="7A0D6826" w14:textId="52A57ABF" w:rsidR="00470500" w:rsidRDefault="009C1F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“Meetings”</w:t>
      </w:r>
      <w:r w:rsidR="00470500">
        <w:rPr>
          <w:rFonts w:ascii="Arial" w:hAnsi="Arial" w:cs="Arial"/>
          <w:sz w:val="22"/>
          <w:szCs w:val="22"/>
        </w:rPr>
        <w:t xml:space="preserve"> code of conduct will adopt the following requirements</w:t>
      </w:r>
    </w:p>
    <w:p w14:paraId="490B5441" w14:textId="77777777" w:rsidR="00360541" w:rsidRDefault="00470500" w:rsidP="0047050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70500">
        <w:rPr>
          <w:rFonts w:ascii="Arial" w:hAnsi="Arial" w:cs="Arial"/>
          <w:sz w:val="22"/>
          <w:szCs w:val="22"/>
        </w:rPr>
        <w:t>Be punctual, respect time limits for agenda items</w:t>
      </w:r>
      <w:r w:rsidR="009C1F04">
        <w:rPr>
          <w:rFonts w:ascii="Arial" w:hAnsi="Arial" w:cs="Arial"/>
          <w:sz w:val="22"/>
          <w:szCs w:val="22"/>
        </w:rPr>
        <w:t xml:space="preserve"> if stipulated in advance</w:t>
      </w:r>
      <w:r w:rsidRPr="00470500">
        <w:rPr>
          <w:rFonts w:ascii="Arial" w:hAnsi="Arial" w:cs="Arial"/>
          <w:sz w:val="22"/>
          <w:szCs w:val="22"/>
        </w:rPr>
        <w:t>, and plan to stay for the entire meeting.</w:t>
      </w:r>
      <w:r w:rsidR="003F249B">
        <w:rPr>
          <w:rFonts w:ascii="Arial" w:hAnsi="Arial" w:cs="Arial"/>
          <w:sz w:val="22"/>
          <w:szCs w:val="22"/>
        </w:rPr>
        <w:t xml:space="preserve"> </w:t>
      </w:r>
    </w:p>
    <w:p w14:paraId="620B8843" w14:textId="7DBC55E0" w:rsidR="00470500" w:rsidRPr="00470500" w:rsidRDefault="00360541" w:rsidP="0047050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for the meeting in advance: a</w:t>
      </w:r>
      <w:r w:rsidR="003F249B">
        <w:rPr>
          <w:rFonts w:ascii="Arial" w:hAnsi="Arial" w:cs="Arial"/>
          <w:sz w:val="22"/>
          <w:szCs w:val="22"/>
        </w:rPr>
        <w:t>gendas should be pre-meeting circulated with duration/end timing suggestions</w:t>
      </w:r>
    </w:p>
    <w:p w14:paraId="253AE052" w14:textId="77777777" w:rsidR="00360541" w:rsidRDefault="00360541" w:rsidP="0047050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 should lead the agenda</w:t>
      </w:r>
    </w:p>
    <w:p w14:paraId="6F7765CD" w14:textId="0F8CBCFD" w:rsidR="00470500" w:rsidRDefault="00470500" w:rsidP="0047050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70500">
        <w:rPr>
          <w:rFonts w:ascii="Arial" w:hAnsi="Arial" w:cs="Arial"/>
          <w:sz w:val="22"/>
          <w:szCs w:val="22"/>
        </w:rPr>
        <w:t>Communicate openly and directly.</w:t>
      </w:r>
    </w:p>
    <w:p w14:paraId="101FCCF3" w14:textId="19C48029" w:rsidR="00360541" w:rsidRPr="00470500" w:rsidRDefault="00360541" w:rsidP="0047050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power of silence to allow others to contribute</w:t>
      </w:r>
    </w:p>
    <w:p w14:paraId="52896627" w14:textId="77777777" w:rsidR="00470500" w:rsidRDefault="00470500" w:rsidP="0047050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70500">
        <w:rPr>
          <w:rFonts w:ascii="Arial" w:hAnsi="Arial" w:cs="Arial"/>
          <w:sz w:val="22"/>
          <w:szCs w:val="22"/>
        </w:rPr>
        <w:t>Be courteous, listen attentively, and be respectful of other points of view.</w:t>
      </w:r>
    </w:p>
    <w:p w14:paraId="35634A05" w14:textId="64514499" w:rsidR="009C1F04" w:rsidRPr="00470500" w:rsidRDefault="009C1F04" w:rsidP="0047050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open question formats whenever possible</w:t>
      </w:r>
      <w:r w:rsidR="003F249B">
        <w:rPr>
          <w:rFonts w:ascii="Arial" w:hAnsi="Arial" w:cs="Arial"/>
          <w:sz w:val="22"/>
          <w:szCs w:val="22"/>
        </w:rPr>
        <w:t xml:space="preserve"> in order to encourage involvement and solicit information</w:t>
      </w:r>
    </w:p>
    <w:p w14:paraId="7C20C998" w14:textId="5A9323B5" w:rsidR="00470500" w:rsidRDefault="00470500" w:rsidP="0047050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70500">
        <w:rPr>
          <w:rFonts w:ascii="Arial" w:hAnsi="Arial" w:cs="Arial"/>
          <w:sz w:val="22"/>
          <w:szCs w:val="22"/>
        </w:rPr>
        <w:t>Participate fully in the group exchange, and not engage in sideline conversations, cross-talk, or distracting behaviours.</w:t>
      </w:r>
    </w:p>
    <w:p w14:paraId="44471A05" w14:textId="1A84F35A" w:rsidR="00470500" w:rsidRPr="00470500" w:rsidRDefault="00470500" w:rsidP="0047050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 phones should remain on silent or be turned off, unless action is requested by the Chair</w:t>
      </w:r>
    </w:p>
    <w:p w14:paraId="10E2CDD9" w14:textId="48B2C283" w:rsidR="00470500" w:rsidRDefault="00470500" w:rsidP="0047050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70500">
        <w:rPr>
          <w:rFonts w:ascii="Arial" w:hAnsi="Arial" w:cs="Arial"/>
          <w:sz w:val="22"/>
          <w:szCs w:val="22"/>
        </w:rPr>
        <w:t>Be flexible and open to change and new ideas.</w:t>
      </w:r>
      <w:r w:rsidR="00B026C0">
        <w:rPr>
          <w:rFonts w:ascii="Arial" w:hAnsi="Arial" w:cs="Arial"/>
          <w:sz w:val="22"/>
          <w:szCs w:val="22"/>
        </w:rPr>
        <w:t xml:space="preserve"> Listen to what all parties are saying and consider information that is placed before the committee</w:t>
      </w:r>
      <w:r w:rsidR="003F249B">
        <w:rPr>
          <w:rFonts w:ascii="Arial" w:hAnsi="Arial" w:cs="Arial"/>
          <w:sz w:val="22"/>
          <w:szCs w:val="22"/>
        </w:rPr>
        <w:t>.</w:t>
      </w:r>
    </w:p>
    <w:p w14:paraId="15A338E9" w14:textId="61E63A6A" w:rsidR="003F249B" w:rsidRPr="00470500" w:rsidRDefault="003F249B" w:rsidP="0047050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Don’t bring prejudice and/or pre-conceived ideas to the meeting</w:t>
      </w:r>
    </w:p>
    <w:p w14:paraId="1F46D03A" w14:textId="17312C50" w:rsidR="00470500" w:rsidRPr="009C1F04" w:rsidRDefault="00470500" w:rsidP="009C1F04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9C1F04">
        <w:rPr>
          <w:rFonts w:ascii="Arial" w:hAnsi="Arial" w:cs="Arial"/>
          <w:sz w:val="22"/>
          <w:szCs w:val="22"/>
        </w:rPr>
        <w:t>Stay on task and not divert attention to other unrelated topics.</w:t>
      </w:r>
    </w:p>
    <w:p w14:paraId="58A66555" w14:textId="573D2C95" w:rsidR="00470500" w:rsidRPr="00470500" w:rsidRDefault="00470500" w:rsidP="0047050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70500">
        <w:rPr>
          <w:rFonts w:ascii="Arial" w:hAnsi="Arial" w:cs="Arial"/>
          <w:sz w:val="22"/>
          <w:szCs w:val="22"/>
        </w:rPr>
        <w:t xml:space="preserve">Assume positive </w:t>
      </w:r>
      <w:r w:rsidR="00A87AF1">
        <w:rPr>
          <w:rFonts w:ascii="Arial" w:hAnsi="Arial" w:cs="Arial"/>
          <w:sz w:val="22"/>
          <w:szCs w:val="22"/>
        </w:rPr>
        <w:t>in</w:t>
      </w:r>
      <w:r w:rsidRPr="00470500">
        <w:rPr>
          <w:rFonts w:ascii="Arial" w:hAnsi="Arial" w:cs="Arial"/>
          <w:sz w:val="22"/>
          <w:szCs w:val="22"/>
        </w:rPr>
        <w:t>tentions by others, giving them the benefit of doubt.</w:t>
      </w:r>
    </w:p>
    <w:p w14:paraId="028A6159" w14:textId="27E2ADF1" w:rsidR="00470500" w:rsidRPr="00470500" w:rsidRDefault="00470500" w:rsidP="0047050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70500">
        <w:rPr>
          <w:rFonts w:ascii="Arial" w:hAnsi="Arial" w:cs="Arial"/>
          <w:sz w:val="22"/>
          <w:szCs w:val="22"/>
        </w:rPr>
        <w:t>Be solution-focused, seeing opportunities, challenges, and possibilities</w:t>
      </w:r>
      <w:r w:rsidR="00360541">
        <w:rPr>
          <w:rFonts w:ascii="Arial" w:hAnsi="Arial" w:cs="Arial"/>
          <w:sz w:val="22"/>
          <w:szCs w:val="22"/>
        </w:rPr>
        <w:t xml:space="preserve"> in a positive light</w:t>
      </w:r>
      <w:r w:rsidRPr="00470500">
        <w:rPr>
          <w:rFonts w:ascii="Arial" w:hAnsi="Arial" w:cs="Arial"/>
          <w:sz w:val="22"/>
          <w:szCs w:val="22"/>
        </w:rPr>
        <w:t>.</w:t>
      </w:r>
    </w:p>
    <w:p w14:paraId="11C5434A" w14:textId="77777777" w:rsidR="00470500" w:rsidRPr="00470500" w:rsidRDefault="00470500" w:rsidP="0047050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70500">
        <w:rPr>
          <w:rFonts w:ascii="Arial" w:hAnsi="Arial" w:cs="Arial"/>
          <w:sz w:val="22"/>
          <w:szCs w:val="22"/>
        </w:rPr>
        <w:t>Strive for consensus in decision making; if an impasse is reached, a simple majority vote will be used. Respect that decision, even if it is not your preference.</w:t>
      </w:r>
    </w:p>
    <w:p w14:paraId="57B32AF3" w14:textId="02492E9F" w:rsidR="00470500" w:rsidRDefault="00470500" w:rsidP="0047050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70500">
        <w:rPr>
          <w:rFonts w:ascii="Arial" w:hAnsi="Arial" w:cs="Arial"/>
          <w:sz w:val="22"/>
          <w:szCs w:val="22"/>
        </w:rPr>
        <w:t>Make decisions based on what is best for the plot holders of CAGA</w:t>
      </w:r>
      <w:r w:rsidR="00B026C0">
        <w:rPr>
          <w:rFonts w:ascii="Arial" w:hAnsi="Arial" w:cs="Arial"/>
          <w:sz w:val="22"/>
          <w:szCs w:val="22"/>
        </w:rPr>
        <w:t xml:space="preserve"> and the future of the allotments</w:t>
      </w:r>
      <w:r w:rsidRPr="00470500">
        <w:rPr>
          <w:rFonts w:ascii="Arial" w:hAnsi="Arial" w:cs="Arial"/>
          <w:sz w:val="22"/>
          <w:szCs w:val="22"/>
        </w:rPr>
        <w:t>.</w:t>
      </w:r>
    </w:p>
    <w:p w14:paraId="0BF70FBD" w14:textId="21291753" w:rsidR="00360541" w:rsidRDefault="00360541" w:rsidP="0047050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 deadlines and action points agreed at previous meetings. Fulfil previous commitments to action points.</w:t>
      </w:r>
    </w:p>
    <w:p w14:paraId="7A1FC7A8" w14:textId="0C808C4B" w:rsidR="00865CA4" w:rsidRPr="00AA16E3" w:rsidRDefault="00865CA4" w:rsidP="0047050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A16E3">
        <w:rPr>
          <w:rFonts w:ascii="Arial" w:hAnsi="Arial" w:cs="Arial"/>
          <w:sz w:val="22"/>
          <w:szCs w:val="22"/>
        </w:rPr>
        <w:t>Collective responsibility</w:t>
      </w:r>
      <w:r w:rsidR="00A87AF1" w:rsidRPr="00AA16E3">
        <w:rPr>
          <w:rFonts w:ascii="Arial" w:hAnsi="Arial" w:cs="Arial"/>
          <w:sz w:val="22"/>
          <w:szCs w:val="22"/>
        </w:rPr>
        <w:t xml:space="preserve"> is a guiding principle and requirement:</w:t>
      </w:r>
      <w:r w:rsidRPr="00AA16E3">
        <w:rPr>
          <w:rFonts w:ascii="Arial" w:hAnsi="Arial" w:cs="Arial"/>
          <w:sz w:val="22"/>
          <w:szCs w:val="22"/>
        </w:rPr>
        <w:t xml:space="preserve"> </w:t>
      </w:r>
      <w:r w:rsidR="00A87AF1" w:rsidRPr="00AA16E3">
        <w:rPr>
          <w:rFonts w:ascii="Arial" w:hAnsi="Arial" w:cs="Arial"/>
          <w:sz w:val="22"/>
          <w:szCs w:val="22"/>
        </w:rPr>
        <w:t>m</w:t>
      </w:r>
      <w:r w:rsidRPr="00AA16E3">
        <w:rPr>
          <w:rFonts w:ascii="Arial" w:hAnsi="Arial" w:cs="Arial"/>
          <w:sz w:val="22"/>
          <w:szCs w:val="22"/>
        </w:rPr>
        <w:t xml:space="preserve">atters discussed and raised at CAGA </w:t>
      </w:r>
      <w:r w:rsidR="00A87AF1" w:rsidRPr="00AA16E3">
        <w:rPr>
          <w:rFonts w:ascii="Arial" w:hAnsi="Arial" w:cs="Arial"/>
          <w:sz w:val="22"/>
          <w:szCs w:val="22"/>
        </w:rPr>
        <w:t xml:space="preserve">Committee </w:t>
      </w:r>
      <w:r w:rsidRPr="00AA16E3">
        <w:rPr>
          <w:rFonts w:ascii="Arial" w:hAnsi="Arial" w:cs="Arial"/>
          <w:sz w:val="22"/>
          <w:szCs w:val="22"/>
        </w:rPr>
        <w:t xml:space="preserve">meetings </w:t>
      </w:r>
      <w:r w:rsidR="00A87AF1" w:rsidRPr="00AA16E3">
        <w:rPr>
          <w:rFonts w:ascii="Arial" w:hAnsi="Arial" w:cs="Arial"/>
          <w:sz w:val="22"/>
          <w:szCs w:val="22"/>
        </w:rPr>
        <w:t xml:space="preserve">must remain </w:t>
      </w:r>
      <w:r w:rsidRPr="00AA16E3">
        <w:rPr>
          <w:rFonts w:ascii="Arial" w:hAnsi="Arial" w:cs="Arial"/>
          <w:sz w:val="22"/>
          <w:szCs w:val="22"/>
        </w:rPr>
        <w:t xml:space="preserve">confidential, </w:t>
      </w:r>
      <w:r w:rsidR="00752417" w:rsidRPr="00AA16E3">
        <w:rPr>
          <w:rFonts w:ascii="Arial" w:hAnsi="Arial" w:cs="Arial"/>
          <w:sz w:val="22"/>
          <w:szCs w:val="22"/>
        </w:rPr>
        <w:t>i.e.,</w:t>
      </w:r>
      <w:r w:rsidRPr="00AA16E3">
        <w:rPr>
          <w:rFonts w:ascii="Arial" w:hAnsi="Arial" w:cs="Arial"/>
          <w:sz w:val="22"/>
          <w:szCs w:val="22"/>
        </w:rPr>
        <w:t xml:space="preserve"> not discussed with non-committee members or shared in public domains such as across social media</w:t>
      </w:r>
      <w:r w:rsidR="00752417">
        <w:rPr>
          <w:rFonts w:ascii="Arial" w:hAnsi="Arial" w:cs="Arial"/>
          <w:sz w:val="22"/>
          <w:szCs w:val="22"/>
        </w:rPr>
        <w:t xml:space="preserve"> until such time as the minutes are officially published and circulated.</w:t>
      </w:r>
      <w:r w:rsidRPr="00AA16E3">
        <w:rPr>
          <w:rFonts w:ascii="Arial" w:hAnsi="Arial" w:cs="Arial"/>
          <w:sz w:val="22"/>
          <w:szCs w:val="22"/>
        </w:rPr>
        <w:t xml:space="preserve"> </w:t>
      </w:r>
    </w:p>
    <w:p w14:paraId="077FA276" w14:textId="7E511D40" w:rsidR="00B026C0" w:rsidRDefault="00470500" w:rsidP="0047050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70500">
        <w:rPr>
          <w:rFonts w:ascii="Arial" w:hAnsi="Arial" w:cs="Arial"/>
          <w:sz w:val="22"/>
          <w:szCs w:val="22"/>
        </w:rPr>
        <w:t>If the Code is not adhered to, the Chair should raise the matter with the offending party</w:t>
      </w:r>
      <w:r w:rsidR="00752417">
        <w:rPr>
          <w:rFonts w:ascii="Arial" w:hAnsi="Arial" w:cs="Arial"/>
          <w:sz w:val="22"/>
          <w:szCs w:val="22"/>
        </w:rPr>
        <w:t xml:space="preserve"> and report the incident to the Designated Safeguarding Officer</w:t>
      </w:r>
      <w:r w:rsidRPr="00470500">
        <w:rPr>
          <w:rFonts w:ascii="Arial" w:hAnsi="Arial" w:cs="Arial"/>
          <w:sz w:val="22"/>
          <w:szCs w:val="22"/>
        </w:rPr>
        <w:t xml:space="preserve">. </w:t>
      </w:r>
    </w:p>
    <w:p w14:paraId="0F839E8C" w14:textId="2FE7A950" w:rsidR="00470500" w:rsidRDefault="00470500" w:rsidP="0047050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70500">
        <w:rPr>
          <w:rFonts w:ascii="Arial" w:hAnsi="Arial" w:cs="Arial"/>
          <w:sz w:val="22"/>
          <w:szCs w:val="22"/>
        </w:rPr>
        <w:t xml:space="preserve">If the </w:t>
      </w:r>
      <w:r w:rsidR="00B026C0">
        <w:rPr>
          <w:rFonts w:ascii="Arial" w:hAnsi="Arial" w:cs="Arial"/>
          <w:sz w:val="22"/>
          <w:szCs w:val="22"/>
        </w:rPr>
        <w:t xml:space="preserve">party </w:t>
      </w:r>
      <w:r w:rsidRPr="00470500">
        <w:rPr>
          <w:rFonts w:ascii="Arial" w:hAnsi="Arial" w:cs="Arial"/>
          <w:sz w:val="22"/>
          <w:szCs w:val="22"/>
        </w:rPr>
        <w:t>persists</w:t>
      </w:r>
      <w:r w:rsidR="00B026C0">
        <w:rPr>
          <w:rFonts w:ascii="Arial" w:hAnsi="Arial" w:cs="Arial"/>
          <w:sz w:val="22"/>
          <w:szCs w:val="22"/>
        </w:rPr>
        <w:t xml:space="preserve"> in conduct that is in breach of either the letter or spirit of the Code,</w:t>
      </w:r>
      <w:r w:rsidRPr="00470500">
        <w:rPr>
          <w:rFonts w:ascii="Arial" w:hAnsi="Arial" w:cs="Arial"/>
          <w:sz w:val="22"/>
          <w:szCs w:val="22"/>
        </w:rPr>
        <w:t xml:space="preserve"> the Chair </w:t>
      </w:r>
      <w:r w:rsidR="00B026C0">
        <w:rPr>
          <w:rFonts w:ascii="Arial" w:hAnsi="Arial" w:cs="Arial"/>
          <w:sz w:val="22"/>
          <w:szCs w:val="22"/>
        </w:rPr>
        <w:t xml:space="preserve">will </w:t>
      </w:r>
      <w:r w:rsidRPr="00470500">
        <w:rPr>
          <w:rFonts w:ascii="Arial" w:hAnsi="Arial" w:cs="Arial"/>
          <w:sz w:val="22"/>
          <w:szCs w:val="22"/>
        </w:rPr>
        <w:t xml:space="preserve">exclude the party from the meeting. </w:t>
      </w:r>
    </w:p>
    <w:p w14:paraId="5AA56C80" w14:textId="452F1DC5" w:rsidR="00B026C0" w:rsidRDefault="00B026C0" w:rsidP="0047050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Subsequent beaches of the Code will result in exclusion from the Committee</w:t>
      </w:r>
    </w:p>
    <w:p w14:paraId="24FF6F80" w14:textId="6C3BDE57" w:rsidR="00470500" w:rsidRDefault="0033263F" w:rsidP="0047050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Consumption of a</w:t>
      </w:r>
      <w:r w:rsidR="00470500">
        <w:rPr>
          <w:rFonts w:ascii="Arial" w:hAnsi="Arial" w:cs="Arial"/>
          <w:sz w:val="22"/>
          <w:szCs w:val="22"/>
        </w:rPr>
        <w:t>lcohol</w:t>
      </w:r>
      <w:r>
        <w:rPr>
          <w:rFonts w:ascii="Arial" w:hAnsi="Arial" w:cs="Arial"/>
          <w:sz w:val="22"/>
          <w:szCs w:val="22"/>
        </w:rPr>
        <w:t xml:space="preserve"> or substance misuse is not permitte</w:t>
      </w:r>
      <w:r w:rsidR="00752417">
        <w:rPr>
          <w:rFonts w:ascii="Arial" w:hAnsi="Arial" w:cs="Arial"/>
          <w:sz w:val="22"/>
          <w:szCs w:val="22"/>
        </w:rPr>
        <w:t>d</w:t>
      </w:r>
      <w:r w:rsidR="00470500">
        <w:rPr>
          <w:rFonts w:ascii="Arial" w:hAnsi="Arial" w:cs="Arial"/>
          <w:sz w:val="22"/>
          <w:szCs w:val="22"/>
        </w:rPr>
        <w:t xml:space="preserve"> during </w:t>
      </w:r>
      <w:r w:rsidR="009C1F04">
        <w:rPr>
          <w:rFonts w:ascii="Arial" w:hAnsi="Arial" w:cs="Arial"/>
          <w:sz w:val="22"/>
          <w:szCs w:val="22"/>
        </w:rPr>
        <w:t>a</w:t>
      </w:r>
      <w:r w:rsidR="00470500">
        <w:rPr>
          <w:rFonts w:ascii="Arial" w:hAnsi="Arial" w:cs="Arial"/>
          <w:sz w:val="22"/>
          <w:szCs w:val="22"/>
        </w:rPr>
        <w:t xml:space="preserve"> </w:t>
      </w:r>
      <w:r w:rsidR="00DB7A33">
        <w:rPr>
          <w:rFonts w:ascii="Arial" w:hAnsi="Arial" w:cs="Arial"/>
          <w:sz w:val="22"/>
          <w:szCs w:val="22"/>
        </w:rPr>
        <w:t>committee</w:t>
      </w:r>
      <w:r w:rsidR="00A87AF1">
        <w:rPr>
          <w:rFonts w:ascii="Arial" w:hAnsi="Arial" w:cs="Arial"/>
          <w:sz w:val="22"/>
          <w:szCs w:val="22"/>
        </w:rPr>
        <w:t xml:space="preserve"> </w:t>
      </w:r>
      <w:r w:rsidR="00470500">
        <w:rPr>
          <w:rFonts w:ascii="Arial" w:hAnsi="Arial" w:cs="Arial"/>
          <w:sz w:val="22"/>
          <w:szCs w:val="22"/>
        </w:rPr>
        <w:t>meeting</w:t>
      </w:r>
    </w:p>
    <w:p w14:paraId="3575E861" w14:textId="4E5C4144" w:rsidR="007C33F4" w:rsidRPr="007C33F4" w:rsidRDefault="007C33F4" w:rsidP="007C33F4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principles where appropriate will apply equally to general conduct whilst on the allotment site.</w:t>
      </w:r>
    </w:p>
    <w:p w14:paraId="121F9E60" w14:textId="77777777" w:rsidR="00470500" w:rsidRPr="008C4C90" w:rsidRDefault="00470500">
      <w:pPr>
        <w:rPr>
          <w:rFonts w:ascii="Arial" w:hAnsi="Arial" w:cs="Arial"/>
          <w:sz w:val="22"/>
          <w:szCs w:val="22"/>
        </w:rPr>
      </w:pPr>
    </w:p>
    <w:sectPr w:rsidR="00470500" w:rsidRPr="008C4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5C5D"/>
    <w:multiLevelType w:val="hybridMultilevel"/>
    <w:tmpl w:val="5DE6AC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38638D"/>
    <w:multiLevelType w:val="multilevel"/>
    <w:tmpl w:val="AFE4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4A0D32"/>
    <w:multiLevelType w:val="hybridMultilevel"/>
    <w:tmpl w:val="C56C4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814313">
    <w:abstractNumId w:val="1"/>
  </w:num>
  <w:num w:numId="2" w16cid:durableId="1469518085">
    <w:abstractNumId w:val="0"/>
  </w:num>
  <w:num w:numId="3" w16cid:durableId="214397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07"/>
    <w:rsid w:val="0003173B"/>
    <w:rsid w:val="00085B96"/>
    <w:rsid w:val="00120C0B"/>
    <w:rsid w:val="00127D78"/>
    <w:rsid w:val="0013555A"/>
    <w:rsid w:val="00157C40"/>
    <w:rsid w:val="002C277D"/>
    <w:rsid w:val="002F7514"/>
    <w:rsid w:val="0033263F"/>
    <w:rsid w:val="00360541"/>
    <w:rsid w:val="003F249B"/>
    <w:rsid w:val="00470500"/>
    <w:rsid w:val="00513C0C"/>
    <w:rsid w:val="005E1CCB"/>
    <w:rsid w:val="005F394D"/>
    <w:rsid w:val="00665E07"/>
    <w:rsid w:val="006F0E06"/>
    <w:rsid w:val="00752417"/>
    <w:rsid w:val="007C33F4"/>
    <w:rsid w:val="007D4445"/>
    <w:rsid w:val="007F31A9"/>
    <w:rsid w:val="007F6C67"/>
    <w:rsid w:val="0084511E"/>
    <w:rsid w:val="00865CA4"/>
    <w:rsid w:val="00897D0B"/>
    <w:rsid w:val="008C4C90"/>
    <w:rsid w:val="00935468"/>
    <w:rsid w:val="00956B1A"/>
    <w:rsid w:val="009C1F04"/>
    <w:rsid w:val="00A24AF4"/>
    <w:rsid w:val="00A87AF1"/>
    <w:rsid w:val="00AA16E3"/>
    <w:rsid w:val="00AA2092"/>
    <w:rsid w:val="00B026C0"/>
    <w:rsid w:val="00B2138A"/>
    <w:rsid w:val="00B90F80"/>
    <w:rsid w:val="00BA7186"/>
    <w:rsid w:val="00D4705E"/>
    <w:rsid w:val="00DB1D47"/>
    <w:rsid w:val="00DB7A33"/>
    <w:rsid w:val="00E02DB4"/>
    <w:rsid w:val="00EE2650"/>
    <w:rsid w:val="00F25445"/>
    <w:rsid w:val="00F61D2E"/>
    <w:rsid w:val="00F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3228A"/>
  <w15:chartTrackingRefBased/>
  <w15:docId w15:val="{F0CD85D8-39BB-4D9B-A27E-2BE71E52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GB" w:eastAsia="en-US" w:bidi="ar-SA"/>
        <w14:ligatures w14:val="standardContextual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C0C"/>
  </w:style>
  <w:style w:type="paragraph" w:styleId="Heading1">
    <w:name w:val="heading 1"/>
    <w:basedOn w:val="Normal"/>
    <w:next w:val="Normal"/>
    <w:link w:val="Heading1Char"/>
    <w:uiPriority w:val="9"/>
    <w:qFormat/>
    <w:rsid w:val="00513C0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C0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C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C0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C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C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C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C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C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C0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C0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C0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C0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C0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C0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C0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C0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C0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3C0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13C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13C0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C0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13C0C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13C0C"/>
    <w:rPr>
      <w:b/>
      <w:bCs/>
    </w:rPr>
  </w:style>
  <w:style w:type="character" w:styleId="Emphasis">
    <w:name w:val="Emphasis"/>
    <w:basedOn w:val="DefaultParagraphFont"/>
    <w:uiPriority w:val="20"/>
    <w:qFormat/>
    <w:rsid w:val="00513C0C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13C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3C0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13C0C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C0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C0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13C0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13C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3C0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13C0C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13C0C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C0C"/>
    <w:pPr>
      <w:outlineLvl w:val="9"/>
    </w:pPr>
  </w:style>
  <w:style w:type="paragraph" w:styleId="ListParagraph">
    <w:name w:val="List Paragraph"/>
    <w:basedOn w:val="Normal"/>
    <w:uiPriority w:val="34"/>
    <w:qFormat/>
    <w:rsid w:val="004705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7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D0B"/>
    <w:rPr>
      <w:b/>
      <w:bCs/>
      <w:sz w:val="20"/>
      <w:szCs w:val="20"/>
    </w:rPr>
  </w:style>
  <w:style w:type="paragraph" w:customStyle="1" w:styleId="Default">
    <w:name w:val="Default"/>
    <w:rsid w:val="00865C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7D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uthoxon.gov.uk/south-oxfordshire-district-council/community-help-and-safety/protecting-vulnerable-people/safeguarding-and-preven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ab.co.uk/wp-content/uploads/2021/06/OSAB-Threshold-of-Needs-Matrix-January-2021-MASTER.pdf" TargetMode="External"/><Relationship Id="rId5" Type="http://schemas.openxmlformats.org/officeDocument/2006/relationships/hyperlink" Target="https://www.osab.co.uk/wp-content/uploads/2021/09/Working-in-Partnership-Oxfordshire-Procedure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Ibbett</dc:creator>
  <cp:keywords/>
  <dc:description/>
  <cp:lastModifiedBy>Mike Ibbett</cp:lastModifiedBy>
  <cp:revision>10</cp:revision>
  <cp:lastPrinted>2023-09-21T16:15:00Z</cp:lastPrinted>
  <dcterms:created xsi:type="dcterms:W3CDTF">2023-07-27T17:00:00Z</dcterms:created>
  <dcterms:modified xsi:type="dcterms:W3CDTF">2023-10-18T15:06:00Z</dcterms:modified>
</cp:coreProperties>
</file>